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4B" w:rsidRDefault="0068164B" w:rsidP="0068164B">
      <w:pPr>
        <w:spacing w:line="360" w:lineRule="auto"/>
        <w:rPr>
          <w:rFonts w:ascii="黑体" w:eastAsia="黑体" w:cs="黑体" w:hint="eastAsia"/>
          <w:bCs/>
          <w:color w:val="000000"/>
          <w:sz w:val="32"/>
          <w:szCs w:val="32"/>
        </w:rPr>
      </w:pPr>
      <w:r>
        <w:rPr>
          <w:rFonts w:ascii="黑体" w:eastAsia="黑体" w:cs="黑体" w:hint="eastAsia"/>
          <w:bCs/>
          <w:color w:val="000000"/>
          <w:sz w:val="32"/>
          <w:szCs w:val="32"/>
        </w:rPr>
        <w:t>附件1</w:t>
      </w:r>
    </w:p>
    <w:p w:rsidR="0068164B" w:rsidRDefault="0068164B" w:rsidP="0068164B">
      <w:pPr>
        <w:spacing w:line="360" w:lineRule="auto"/>
        <w:jc w:val="center"/>
        <w:outlineLvl w:val="0"/>
        <w:rPr>
          <w:rFonts w:ascii="方正小标宋_GBK" w:eastAsia="方正小标宋_GBK" w:hint="eastAsia"/>
          <w:bCs/>
          <w:color w:val="000000"/>
          <w:sz w:val="44"/>
          <w:szCs w:val="44"/>
        </w:rPr>
      </w:pPr>
      <w:r>
        <w:rPr>
          <w:rFonts w:ascii="方正小标宋_GBK" w:eastAsia="方正小标宋_GBK" w:hint="eastAsia"/>
          <w:bCs/>
          <w:color w:val="000000"/>
          <w:sz w:val="44"/>
          <w:szCs w:val="44"/>
        </w:rPr>
        <w:t>企业上</w:t>
      </w:r>
      <w:proofErr w:type="gramStart"/>
      <w:r>
        <w:rPr>
          <w:rFonts w:ascii="方正小标宋_GBK" w:eastAsia="方正小标宋_GBK" w:hint="eastAsia"/>
          <w:bCs/>
          <w:color w:val="000000"/>
          <w:sz w:val="44"/>
          <w:szCs w:val="44"/>
        </w:rPr>
        <w:t>云典型</w:t>
      </w:r>
      <w:proofErr w:type="gramEnd"/>
      <w:r>
        <w:rPr>
          <w:rFonts w:ascii="方正小标宋_GBK" w:eastAsia="方正小标宋_GBK" w:hint="eastAsia"/>
          <w:bCs/>
          <w:color w:val="000000"/>
          <w:sz w:val="44"/>
          <w:szCs w:val="44"/>
        </w:rPr>
        <w:t>案例申报说明</w:t>
      </w:r>
    </w:p>
    <w:p w:rsidR="0068164B" w:rsidRDefault="0068164B" w:rsidP="0068164B"/>
    <w:p w:rsidR="0068164B" w:rsidRDefault="0068164B" w:rsidP="0068164B">
      <w:pPr>
        <w:spacing w:line="560" w:lineRule="exact"/>
        <w:ind w:firstLineChars="200" w:firstLine="640"/>
        <w:outlineLvl w:val="0"/>
        <w:rPr>
          <w:rFonts w:ascii="黑体" w:eastAsia="黑体" w:cs="仿宋" w:hint="eastAsia"/>
          <w:bCs/>
          <w:color w:val="000000"/>
          <w:sz w:val="32"/>
          <w:szCs w:val="32"/>
        </w:rPr>
      </w:pPr>
      <w:r>
        <w:rPr>
          <w:rFonts w:ascii="黑体" w:eastAsia="黑体" w:cs="仿宋" w:hint="eastAsia"/>
          <w:bCs/>
          <w:color w:val="000000"/>
          <w:sz w:val="32"/>
          <w:szCs w:val="32"/>
        </w:rPr>
        <w:t>一、申报</w:t>
      </w:r>
      <w:r>
        <w:rPr>
          <w:rFonts w:eastAsia="黑体" w:hint="eastAsia"/>
          <w:bCs/>
          <w:color w:val="000000"/>
          <w:sz w:val="32"/>
          <w:szCs w:val="32"/>
        </w:rPr>
        <w:t>企业上</w:t>
      </w:r>
      <w:proofErr w:type="gramStart"/>
      <w:r>
        <w:rPr>
          <w:rFonts w:eastAsia="黑体" w:hint="eastAsia"/>
          <w:bCs/>
          <w:color w:val="000000"/>
          <w:sz w:val="32"/>
          <w:szCs w:val="32"/>
        </w:rPr>
        <w:t>云典型</w:t>
      </w:r>
      <w:proofErr w:type="gramEnd"/>
      <w:r>
        <w:rPr>
          <w:rFonts w:eastAsia="黑体" w:hint="eastAsia"/>
          <w:bCs/>
          <w:color w:val="000000"/>
          <w:sz w:val="32"/>
          <w:szCs w:val="32"/>
        </w:rPr>
        <w:t>案例的企业</w:t>
      </w:r>
      <w:r>
        <w:rPr>
          <w:rFonts w:ascii="黑体" w:eastAsia="黑体" w:cs="仿宋" w:hint="eastAsia"/>
          <w:bCs/>
          <w:color w:val="000000"/>
          <w:sz w:val="32"/>
          <w:szCs w:val="32"/>
        </w:rPr>
        <w:t>应符合以下条件</w:t>
      </w:r>
    </w:p>
    <w:p w:rsidR="0068164B" w:rsidRDefault="0068164B" w:rsidP="0068164B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（一）在中华人民共和国境内注册登记、具有独立法人资格。在质量、安全、信誉和社会责任等方面，无不良记录。</w:t>
      </w:r>
    </w:p>
    <w:p w:rsidR="0068164B" w:rsidRDefault="0068164B" w:rsidP="0068164B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（二）企业近三年财务状况良好，呈健康发展趋势。</w:t>
      </w:r>
    </w:p>
    <w:p w:rsidR="0068164B" w:rsidRDefault="0068164B" w:rsidP="0068164B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（三）在不涉及商业机密的情况下，自愿与其他企业分享经验。</w:t>
      </w:r>
    </w:p>
    <w:p w:rsidR="0068164B" w:rsidRDefault="0068164B" w:rsidP="0068164B">
      <w:pPr>
        <w:spacing w:line="560" w:lineRule="exact"/>
        <w:ind w:firstLineChars="200" w:firstLine="640"/>
        <w:outlineLvl w:val="0"/>
        <w:rPr>
          <w:rFonts w:ascii="黑体" w:eastAsia="黑体" w:cs="仿宋" w:hint="eastAsia"/>
          <w:bCs/>
          <w:color w:val="000000"/>
          <w:sz w:val="32"/>
          <w:szCs w:val="32"/>
        </w:rPr>
      </w:pPr>
      <w:r>
        <w:rPr>
          <w:rFonts w:ascii="黑体" w:eastAsia="黑体" w:cs="仿宋" w:hint="eastAsia"/>
          <w:bCs/>
          <w:color w:val="000000"/>
          <w:sz w:val="32"/>
          <w:szCs w:val="32"/>
        </w:rPr>
        <w:t>二、</w:t>
      </w:r>
      <w:r>
        <w:rPr>
          <w:rFonts w:eastAsia="黑体" w:hint="eastAsia"/>
          <w:bCs/>
          <w:color w:val="000000"/>
          <w:sz w:val="32"/>
          <w:szCs w:val="32"/>
        </w:rPr>
        <w:t>企业上</w:t>
      </w:r>
      <w:proofErr w:type="gramStart"/>
      <w:r>
        <w:rPr>
          <w:rFonts w:eastAsia="黑体" w:hint="eastAsia"/>
          <w:bCs/>
          <w:color w:val="000000"/>
          <w:sz w:val="32"/>
          <w:szCs w:val="32"/>
        </w:rPr>
        <w:t>云典型</w:t>
      </w:r>
      <w:proofErr w:type="gramEnd"/>
      <w:r>
        <w:rPr>
          <w:rFonts w:eastAsia="黑体" w:hint="eastAsia"/>
          <w:bCs/>
          <w:color w:val="000000"/>
          <w:sz w:val="32"/>
          <w:szCs w:val="32"/>
        </w:rPr>
        <w:t>案例</w:t>
      </w:r>
      <w:r>
        <w:rPr>
          <w:rFonts w:ascii="黑体" w:eastAsia="黑体" w:cs="仿宋" w:hint="eastAsia"/>
          <w:bCs/>
          <w:color w:val="000000"/>
          <w:sz w:val="32"/>
          <w:szCs w:val="32"/>
        </w:rPr>
        <w:t>应符合以下条件</w:t>
      </w:r>
    </w:p>
    <w:p w:rsidR="0068164B" w:rsidRDefault="0068164B" w:rsidP="0068164B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（一）典型案例中的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云服务</w:t>
      </w:r>
      <w:proofErr w:type="gramEnd"/>
      <w:r>
        <w:rPr>
          <w:rFonts w:eastAsia="仿宋_GB2312" w:hint="eastAsia"/>
          <w:color w:val="000000"/>
          <w:sz w:val="32"/>
          <w:szCs w:val="32"/>
        </w:rPr>
        <w:t>应符合《推动企业上云实施指南（</w:t>
      </w:r>
      <w:r>
        <w:rPr>
          <w:rFonts w:eastAsia="仿宋_GB2312" w:hint="eastAsia"/>
          <w:color w:val="000000"/>
          <w:sz w:val="32"/>
          <w:szCs w:val="32"/>
        </w:rPr>
        <w:t>2018-2020</w:t>
      </w:r>
      <w:r>
        <w:rPr>
          <w:rFonts w:eastAsia="仿宋_GB2312" w:hint="eastAsia"/>
          <w:color w:val="000000"/>
          <w:sz w:val="32"/>
          <w:szCs w:val="32"/>
        </w:rPr>
        <w:t>年）》（工信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部信软〔</w:t>
      </w:r>
      <w:r>
        <w:rPr>
          <w:rFonts w:eastAsia="仿宋_GB2312"/>
          <w:color w:val="000000"/>
          <w:sz w:val="32"/>
          <w:szCs w:val="32"/>
        </w:rPr>
        <w:t>201</w:t>
      </w:r>
      <w:r>
        <w:rPr>
          <w:rFonts w:eastAsia="仿宋_GB2312" w:hint="eastAsia"/>
          <w:color w:val="000000"/>
          <w:sz w:val="32"/>
          <w:szCs w:val="32"/>
        </w:rPr>
        <w:t>8</w:t>
      </w:r>
      <w:r>
        <w:rPr>
          <w:rFonts w:eastAsia="仿宋_GB2312" w:hint="eastAsia"/>
          <w:color w:val="000000"/>
          <w:sz w:val="32"/>
          <w:szCs w:val="32"/>
        </w:rPr>
        <w:t>〕</w:t>
      </w:r>
      <w:proofErr w:type="gramEnd"/>
      <w:r>
        <w:rPr>
          <w:rFonts w:eastAsia="仿宋_GB2312" w:hint="eastAsia"/>
          <w:color w:val="000000"/>
          <w:sz w:val="32"/>
          <w:szCs w:val="32"/>
        </w:rPr>
        <w:t>13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号）中所列的基础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设施类云服务</w:t>
      </w:r>
      <w:proofErr w:type="gramEnd"/>
      <w:r>
        <w:rPr>
          <w:rFonts w:eastAsia="仿宋_GB2312" w:hint="eastAsia"/>
          <w:color w:val="000000"/>
          <w:sz w:val="32"/>
          <w:szCs w:val="32"/>
        </w:rPr>
        <w:t>、平台系统类服务、业务应用服务范畴，并具有成熟性和系统性。</w:t>
      </w:r>
      <w:r>
        <w:rPr>
          <w:rFonts w:eastAsia="仿宋_GB2312"/>
          <w:color w:val="000000"/>
          <w:sz w:val="32"/>
          <w:szCs w:val="32"/>
        </w:rPr>
        <w:t>为体现</w:t>
      </w:r>
      <w:r>
        <w:rPr>
          <w:rFonts w:eastAsia="仿宋_GB2312" w:hint="eastAsia"/>
          <w:color w:val="000000"/>
          <w:sz w:val="32"/>
          <w:szCs w:val="32"/>
        </w:rPr>
        <w:t>上云</w:t>
      </w:r>
      <w:r>
        <w:rPr>
          <w:rFonts w:eastAsia="仿宋_GB2312"/>
          <w:color w:val="000000"/>
          <w:sz w:val="32"/>
          <w:szCs w:val="32"/>
        </w:rPr>
        <w:t>对</w:t>
      </w:r>
      <w:r>
        <w:rPr>
          <w:rFonts w:eastAsia="仿宋_GB2312" w:hint="eastAsia"/>
          <w:color w:val="000000"/>
          <w:sz w:val="32"/>
          <w:szCs w:val="32"/>
        </w:rPr>
        <w:t>企业</w:t>
      </w:r>
      <w:r>
        <w:rPr>
          <w:rFonts w:eastAsia="仿宋_GB2312"/>
          <w:color w:val="000000"/>
          <w:sz w:val="32"/>
          <w:szCs w:val="32"/>
        </w:rPr>
        <w:t>转型升级的支撑带动作用，典型案例征集优先鼓励和支持</w:t>
      </w:r>
      <w:r>
        <w:rPr>
          <w:rFonts w:eastAsia="仿宋_GB2312" w:hint="eastAsia"/>
          <w:color w:val="000000"/>
          <w:sz w:val="32"/>
          <w:szCs w:val="32"/>
        </w:rPr>
        <w:t>业务应用服务</w:t>
      </w:r>
      <w:r>
        <w:rPr>
          <w:rFonts w:eastAsia="仿宋_GB2312"/>
          <w:color w:val="000000"/>
          <w:sz w:val="32"/>
          <w:szCs w:val="32"/>
        </w:rPr>
        <w:t>。</w:t>
      </w:r>
    </w:p>
    <w:p w:rsidR="0068164B" w:rsidRDefault="0068164B" w:rsidP="0068164B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（二）典型案例须充分体现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云计算</w:t>
      </w:r>
      <w:proofErr w:type="gramEnd"/>
      <w:r>
        <w:rPr>
          <w:rFonts w:eastAsia="仿宋_GB2312" w:hint="eastAsia"/>
          <w:color w:val="000000"/>
          <w:sz w:val="32"/>
          <w:szCs w:val="32"/>
        </w:rPr>
        <w:t>按需供给、资源分享、降低成本、助力培育新模式新业态的特征和作用，具备一定的先进性、实用性、代表性，已在企业的研发设计、生产制造、运营维护和经营管理等环节取得了创新性经验，在促进产业升级、商业模式创新、经济社会效益提升等方面成效明显，对相关行业或企业具有较强借鉴意义和推广价值。</w:t>
      </w:r>
    </w:p>
    <w:p w:rsidR="0068164B" w:rsidRDefault="0068164B" w:rsidP="0068164B">
      <w:pPr>
        <w:spacing w:line="360" w:lineRule="auto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（三）案例要确保真实性，模式清晰，数据准确，效果</w:t>
      </w:r>
      <w:r>
        <w:rPr>
          <w:rFonts w:eastAsia="仿宋_GB2312" w:hint="eastAsia"/>
          <w:color w:val="000000"/>
          <w:sz w:val="32"/>
          <w:szCs w:val="32"/>
        </w:rPr>
        <w:lastRenderedPageBreak/>
        <w:t>可量化、可评价，杜绝一切虚构和虚假现象。</w:t>
      </w:r>
    </w:p>
    <w:p w:rsidR="0068164B" w:rsidRDefault="0068164B" w:rsidP="0068164B">
      <w:pPr>
        <w:spacing w:line="360" w:lineRule="auto"/>
        <w:ind w:firstLineChars="200" w:firstLine="640"/>
      </w:pPr>
      <w:r>
        <w:rPr>
          <w:rFonts w:eastAsia="仿宋_GB2312" w:hint="eastAsia"/>
          <w:color w:val="000000"/>
          <w:sz w:val="32"/>
          <w:szCs w:val="32"/>
        </w:rPr>
        <w:t>（四）相关评测报告及证明材料请一并附上。</w:t>
      </w:r>
    </w:p>
    <w:p w:rsidR="00177B28" w:rsidRPr="0068164B" w:rsidRDefault="00177B28">
      <w:bookmarkStart w:id="0" w:name="_GoBack"/>
      <w:bookmarkEnd w:id="0"/>
    </w:p>
    <w:sectPr w:rsidR="00177B28" w:rsidRPr="00681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95" w:rsidRDefault="00AC2595" w:rsidP="0068164B">
      <w:r>
        <w:separator/>
      </w:r>
    </w:p>
  </w:endnote>
  <w:endnote w:type="continuationSeparator" w:id="0">
    <w:p w:rsidR="00AC2595" w:rsidRDefault="00AC2595" w:rsidP="0068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95" w:rsidRDefault="00AC2595" w:rsidP="0068164B">
      <w:r>
        <w:separator/>
      </w:r>
    </w:p>
  </w:footnote>
  <w:footnote w:type="continuationSeparator" w:id="0">
    <w:p w:rsidR="00AC2595" w:rsidRDefault="00AC2595" w:rsidP="00681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FC"/>
    <w:rsid w:val="00177B28"/>
    <w:rsid w:val="0068164B"/>
    <w:rsid w:val="007C76FC"/>
    <w:rsid w:val="00AC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6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6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6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>Sky123.Org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2018-11-20T07:16:00Z</dcterms:created>
  <dcterms:modified xsi:type="dcterms:W3CDTF">2018-11-20T07:16:00Z</dcterms:modified>
</cp:coreProperties>
</file>