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ind w:firstLine="0"/>
        <w:jc w:val="both"/>
        <w:rPr>
          <w:rFonts w:hint="eastAsia" w:ascii="黑体" w:hAnsi="黑体" w:eastAsia="黑体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  <w:t>附件</w:t>
      </w:r>
    </w:p>
    <w:p>
      <w:pPr>
        <w:shd w:val="solid" w:color="FFFFFF" w:fill="auto"/>
        <w:kinsoku/>
        <w:autoSpaceDE/>
        <w:autoSpaceDN w:val="0"/>
        <w:ind w:firstLine="0"/>
        <w:jc w:val="both"/>
        <w:rPr>
          <w:rFonts w:hint="eastAsia" w:ascii="黑体" w:hAnsi="黑体" w:eastAsia="黑体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吉林省物联网相关企业调查问卷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44"/>
          <w:lang w:eastAsia="zh-CN"/>
        </w:rPr>
      </w:pPr>
    </w:p>
    <w:p>
      <w:pPr>
        <w:pBdr>
          <w:top w:val="single" w:color="auto" w:sz="4" w:space="0"/>
          <w:between w:val="single" w:color="auto" w:sz="4" w:space="0"/>
        </w:pBdr>
        <w:jc w:val="center"/>
        <w:textAlignment w:val="auto"/>
        <w:rPr>
          <w:rFonts w:hint="default"/>
          <w:vanish/>
          <w:sz w:val="16"/>
          <w:highlight w:val="none"/>
          <w:shd w:val="clear" w:color="auto" w:fill="auto"/>
        </w:rPr>
      </w:pPr>
      <w:r>
        <w:rPr>
          <w:rFonts w:hint="default"/>
          <w:vanish/>
          <w:sz w:val="16"/>
          <w:highlight w:val="none"/>
          <w:shd w:val="clear" w:color="auto" w:fill="auto"/>
        </w:rPr>
        <w:t>窗体底端</w:t>
      </w:r>
    </w:p>
    <w:p>
      <w:pPr>
        <w:pStyle w:val="4"/>
        <w:adjustRightInd w:val="0"/>
        <w:snapToGrid w:val="0"/>
        <w:spacing w:line="640" w:lineRule="exact"/>
        <w:ind w:firstLine="645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一、业务运营</w:t>
      </w:r>
    </w:p>
    <w:p>
      <w:pPr>
        <w:pBdr>
          <w:bottom w:val="single" w:color="auto" w:sz="4" w:space="0"/>
          <w:between w:val="single" w:color="auto" w:sz="4" w:space="0"/>
        </w:pBdr>
        <w:jc w:val="center"/>
        <w:textAlignment w:val="auto"/>
        <w:rPr>
          <w:rFonts w:hint="default"/>
          <w:vanish/>
          <w:sz w:val="16"/>
          <w:highlight w:val="none"/>
          <w:shd w:val="clear" w:color="auto" w:fill="auto"/>
        </w:rPr>
      </w:pPr>
      <w:r>
        <w:rPr>
          <w:rFonts w:hint="default"/>
          <w:vanish/>
          <w:sz w:val="16"/>
          <w:highlight w:val="none"/>
          <w:shd w:val="clear" w:color="auto" w:fill="auto"/>
        </w:rPr>
        <w:t>窗体顶端</w:t>
      </w:r>
    </w:p>
    <w:tbl>
      <w:tblPr>
        <w:tblStyle w:val="3"/>
        <w:tblpPr w:leftFromText="180" w:rightFromText="180" w:vertAnchor="text" w:horzAnchor="page" w:tblpX="1807" w:tblpY="21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6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主营业务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芯片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传感器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RFID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二维码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模组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网络与通信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物联网平台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智能终端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系统集成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应用服务  </w:t>
            </w:r>
            <w:r>
              <w:rPr>
                <w:rFonts w:hint="eastAsia" w:ascii="仿宋_GB2312" w:hAnsi="仿宋_GB2312" w:eastAsia="仿宋_GB2312"/>
                <w:b w:val="0"/>
                <w:bCs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资产总额（万元）(截止2018年6月)：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物联网业务营收（万元）(2017年)：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物联网业务营收（万元）(2018年1-6月)：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物联网业务利润（万元）(2017年)：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物联网业务利润（万元）(2018年1-6月)：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获政府和创投资金（万元）(截止2018年6月)：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研发投入规模（万元）(2017年)：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333333"/>
                <w:sz w:val="24"/>
                <w:szCs w:val="22"/>
                <w:highlight w:val="none"/>
                <w:shd w:val="clear" w:color="auto" w:fill="auto"/>
                <w:lang w:eastAsia="zh-CN"/>
              </w:rPr>
              <w:t>研发投入规模（万元）(2018年1-6月)：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FF0000"/>
                <w:sz w:val="24"/>
                <w:szCs w:val="22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</w:tbl>
    <w:p>
      <w:pPr>
        <w:pBdr>
          <w:top w:val="single" w:color="auto" w:sz="4" w:space="0"/>
          <w:between w:val="single" w:color="auto" w:sz="4" w:space="0"/>
        </w:pBdr>
        <w:jc w:val="center"/>
        <w:textAlignment w:val="auto"/>
        <w:rPr>
          <w:rFonts w:hint="default"/>
          <w:vanish/>
          <w:sz w:val="16"/>
          <w:highlight w:val="none"/>
          <w:shd w:val="clear" w:color="auto" w:fill="auto"/>
        </w:rPr>
      </w:pPr>
      <w:r>
        <w:rPr>
          <w:rFonts w:hint="default"/>
          <w:vanish/>
          <w:sz w:val="16"/>
          <w:highlight w:val="none"/>
          <w:shd w:val="clear" w:color="auto" w:fill="auto"/>
        </w:rPr>
        <w:t>窗体底端</w:t>
      </w:r>
    </w:p>
    <w:p>
      <w:pPr>
        <w:pStyle w:val="5"/>
        <w:adjustRightInd w:val="0"/>
        <w:snapToGrid w:val="0"/>
        <w:spacing w:line="640" w:lineRule="exact"/>
        <w:ind w:firstLine="645"/>
        <w:rPr>
          <w:rFonts w:hint="default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二、技术研发和产业化</w:t>
      </w:r>
    </w:p>
    <w:p>
      <w:pPr>
        <w:pBdr>
          <w:bottom w:val="single" w:color="auto" w:sz="4" w:space="0"/>
          <w:between w:val="single" w:color="auto" w:sz="4" w:space="0"/>
        </w:pBdr>
        <w:jc w:val="center"/>
        <w:textAlignment w:val="auto"/>
        <w:rPr>
          <w:rFonts w:hint="default"/>
          <w:vanish/>
          <w:sz w:val="16"/>
          <w:highlight w:val="none"/>
          <w:shd w:val="clear" w:color="auto" w:fill="auto"/>
        </w:rPr>
      </w:pPr>
      <w:r>
        <w:rPr>
          <w:rFonts w:hint="default"/>
          <w:vanish/>
          <w:sz w:val="16"/>
          <w:highlight w:val="none"/>
          <w:shd w:val="clear" w:color="auto" w:fill="auto"/>
        </w:rPr>
        <w:t>窗体顶端</w:t>
      </w: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>1. 承担物联网重大科研项目：(截止2018年6月)</w:t>
      </w: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>2. 获得物联网关键技术专利：(截止2018年6月）</w:t>
      </w: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>3. 研发机构和实验室情况：(截止2018年6月)</w:t>
      </w: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>4. 国际交流与合作情况：(截止2018年6月)</w:t>
      </w: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5. 产业协同主要合作企业：(体现产业协同性)</w:t>
      </w:r>
    </w:p>
    <w:p>
      <w:pPr>
        <w:pBdr>
          <w:top w:val="single" w:color="auto" w:sz="4" w:space="0"/>
          <w:between w:val="single" w:color="auto" w:sz="4" w:space="0"/>
        </w:pBdr>
        <w:jc w:val="center"/>
        <w:textAlignment w:val="auto"/>
        <w:rPr>
          <w:rFonts w:hint="eastAsia" w:ascii="仿宋_GB2312" w:hAnsi="仿宋_GB2312" w:eastAsia="仿宋_GB2312"/>
          <w:b w:val="0"/>
          <w:bCs/>
          <w:vanish/>
          <w:sz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/>
          <w:b w:val="0"/>
          <w:bCs/>
          <w:vanish/>
          <w:sz w:val="32"/>
          <w:highlight w:val="none"/>
          <w:shd w:val="clear" w:color="auto" w:fill="auto"/>
        </w:rPr>
        <w:t>窗体底端</w:t>
      </w:r>
    </w:p>
    <w:p>
      <w:pPr>
        <w:shd w:val="solid" w:color="FFFFFF" w:fill="auto"/>
        <w:kinsoku/>
        <w:autoSpaceDE/>
        <w:autoSpaceDN w:val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444444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shd w:val="solid" w:color="FFFFFF" w:fill="auto"/>
        <w:kinsoku/>
        <w:autoSpaceDE/>
        <w:autoSpaceDN w:val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444444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shd w:val="solid" w:color="FFFFFF" w:fill="auto"/>
        <w:kinsoku/>
        <w:autoSpaceDE/>
        <w:autoSpaceDN w:val="0"/>
        <w:ind w:firstLine="0"/>
        <w:rPr>
          <w:rFonts w:hint="eastAsia" w:ascii="黑体" w:hAnsi="黑体" w:eastAsia="黑体"/>
          <w:b w:val="0"/>
          <w:bCs/>
          <w:i w:val="0"/>
          <w:snapToGrid/>
          <w:color w:val="444444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6"/>
        <w:adjustRightInd w:val="0"/>
        <w:snapToGrid w:val="0"/>
        <w:spacing w:line="640" w:lineRule="exact"/>
        <w:ind w:firstLine="645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pStyle w:val="6"/>
        <w:adjustRightInd w:val="0"/>
        <w:snapToGrid w:val="0"/>
        <w:spacing w:line="640" w:lineRule="exact"/>
        <w:ind w:firstLine="645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三、标准化</w:t>
      </w:r>
    </w:p>
    <w:p>
      <w:pPr>
        <w:pBdr>
          <w:bottom w:val="single" w:color="auto" w:sz="4" w:space="0"/>
          <w:between w:val="single" w:color="auto" w:sz="4" w:space="0"/>
        </w:pBdr>
        <w:jc w:val="center"/>
        <w:textAlignment w:val="auto"/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</w:pPr>
      <w:r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  <w:t>窗体顶端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1. 参与制定国家、行业和地方物联网标准：(截止2018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   年6月)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2. 在国际、国内物联网标准相关组织任职：(截止2018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   年6月)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3. 采用物联网标准情况：(截止2018年6月)</w:t>
      </w:r>
    </w:p>
    <w:p>
      <w:pPr>
        <w:shd w:val="solid" w:color="FFFFFF" w:fill="auto"/>
        <w:kinsoku/>
        <w:autoSpaceDE/>
        <w:autoSpaceDN w:val="0"/>
        <w:spacing w:before="90" w:beforeLines="0" w:after="90" w:afterLines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shd w:val="solid" w:color="FFFFFF" w:fill="auto"/>
        <w:kinsoku/>
        <w:autoSpaceDE/>
        <w:autoSpaceDN w:val="0"/>
        <w:spacing w:before="90" w:beforeLines="0" w:after="90" w:afterLines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pBdr>
          <w:top w:val="single" w:color="auto" w:sz="4" w:space="0"/>
          <w:between w:val="single" w:color="auto" w:sz="4" w:space="0"/>
        </w:pBdr>
        <w:jc w:val="center"/>
        <w:textAlignment w:val="auto"/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</w:pPr>
      <w:r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  <w:t>窗体底端</w:t>
      </w:r>
    </w:p>
    <w:p>
      <w:pPr>
        <w:pStyle w:val="7"/>
        <w:adjustRightInd w:val="0"/>
        <w:snapToGrid w:val="0"/>
        <w:spacing w:line="640" w:lineRule="exact"/>
        <w:ind w:firstLine="645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四、市场应用</w:t>
      </w:r>
    </w:p>
    <w:p>
      <w:pPr>
        <w:pBdr>
          <w:bottom w:val="single" w:color="auto" w:sz="4" w:space="0"/>
          <w:between w:val="single" w:color="auto" w:sz="4" w:space="0"/>
        </w:pBdr>
        <w:jc w:val="center"/>
        <w:textAlignment w:val="auto"/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</w:pPr>
      <w:r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  <w:t>窗体顶端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1. 有品牌影响力的产品服务：(截止2018年6月)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2. 产品服务的主要应用领域：(截止2018年6月)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  □生产领域  □消费领域  □智慧城市领域   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3. 产品服务的典型应用案例：(截止2018年6月)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（包括案例名称、案例地点、案例终端或用户规模）</w:t>
      </w:r>
    </w:p>
    <w:p>
      <w:pPr>
        <w:shd w:val="solid" w:color="FFFFFF" w:fill="auto"/>
        <w:kinsoku/>
        <w:autoSpaceDE/>
        <w:autoSpaceDN w:val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shd w:val="solid" w:color="FFFFFF" w:fill="auto"/>
        <w:kinsoku/>
        <w:autoSpaceDE/>
        <w:autoSpaceDN w:val="0"/>
        <w:ind w:firstLine="0"/>
        <w:rPr>
          <w:rFonts w:hint="eastAsia" w:ascii="宋体" w:hAnsi="宋体" w:eastAsia="宋体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shd w:val="solid" w:color="FFFFFF" w:fill="auto"/>
        <w:kinsoku/>
        <w:autoSpaceDE/>
        <w:autoSpaceDN w:val="0"/>
        <w:ind w:firstLine="0"/>
        <w:rPr>
          <w:rFonts w:hint="eastAsia" w:ascii="宋体" w:hAnsi="宋体" w:eastAsia="宋体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pBdr>
          <w:top w:val="single" w:color="auto" w:sz="4" w:space="0"/>
          <w:between w:val="single" w:color="auto" w:sz="4" w:space="0"/>
        </w:pBdr>
        <w:jc w:val="center"/>
        <w:textAlignment w:val="auto"/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</w:pPr>
      <w:r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  <w:t>窗体底端</w:t>
      </w:r>
    </w:p>
    <w:p>
      <w:pPr>
        <w:pStyle w:val="8"/>
        <w:adjustRightInd w:val="0"/>
        <w:snapToGrid w:val="0"/>
        <w:spacing w:line="640" w:lineRule="exact"/>
        <w:ind w:firstLine="645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五、总结及建议</w:t>
      </w:r>
    </w:p>
    <w:p>
      <w:pPr>
        <w:pBdr>
          <w:bottom w:val="single" w:color="auto" w:sz="4" w:space="0"/>
          <w:between w:val="single" w:color="auto" w:sz="4" w:space="0"/>
        </w:pBdr>
        <w:jc w:val="center"/>
        <w:textAlignment w:val="auto"/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</w:pPr>
      <w:r>
        <w:rPr>
          <w:rFonts w:hint="eastAsia" w:ascii="宋体" w:hAnsi="宋体" w:eastAsia="宋体"/>
          <w:b w:val="0"/>
          <w:bCs/>
          <w:vanish/>
          <w:sz w:val="32"/>
          <w:highlight w:val="none"/>
          <w:shd w:val="clear" w:color="auto" w:fill="auto"/>
        </w:rPr>
        <w:t>窗体顶端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1. 十三五以来物联网发展突出成就：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   2. 十三五以来物联网发展突出问题：</w:t>
      </w:r>
    </w:p>
    <w:p>
      <w:pPr>
        <w:shd w:val="solid" w:color="FFFFFF" w:fill="auto"/>
        <w:kinsoku/>
        <w:autoSpaceDE/>
        <w:autoSpaceDN w:val="0"/>
        <w:spacing w:before="90" w:beforeLines="0" w:after="90" w:afterLines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shd w:val="solid" w:color="FFFFFF" w:fill="auto"/>
        <w:kinsoku/>
        <w:autoSpaceDE/>
        <w:autoSpaceDN w:val="0"/>
        <w:spacing w:before="90" w:beforeLines="0" w:after="90" w:afterLines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shd w:val="solid" w:color="FFFFFF" w:fill="auto"/>
        <w:kinsoku/>
        <w:autoSpaceDE/>
        <w:autoSpaceDN w:val="0"/>
        <w:spacing w:before="90" w:beforeLines="0" w:after="90" w:afterLines="0"/>
        <w:ind w:firstLine="0"/>
        <w:rPr>
          <w:rFonts w:hint="eastAsia" w:ascii="仿宋_GB2312" w:hAnsi="仿宋_GB2312" w:eastAsia="仿宋_GB2312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eastAsia="zh-CN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bCs/>
          <w:i w:val="0"/>
          <w:snapToGrid/>
          <w:color w:val="333333"/>
          <w:sz w:val="32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 xml:space="preserve"> 3. 十三五后半程发展政策措施建议：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C3FF3"/>
    <w:rsid w:val="6D535020"/>
    <w:rsid w:val="7F4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2018-09-12T08:49:00Z</dcterms:created>
  <dc:creator>lyd</dc:creator>
  <cp:lastModifiedBy>lyd</cp:lastModifiedBy>
  <dcterms:modified xsi:type="dcterms:W3CDTF">2018-09-12T08:49:58Z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